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Kenny Najarro</w:t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KennyNajarro40@gmail.com / (631) 747-0355 /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Tampa, FL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WORK EXPERIENCE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Umee</w:t>
        <w:tab/>
        <w:tab/>
        <w:tab/>
        <w:tab/>
        <w:tab/>
        <w:tab/>
        <w:tab/>
        <w:t xml:space="preserve">                                              July 2021 - Present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Marketing Associate promoted to Marketing Lead </w:t>
        <w:tab/>
        <w:tab/>
        <w:t xml:space="preserve">                                                     Remote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Developed and executed social editorial calendars across Twitter, LinkedIn, Discord, Telegram, Medium profiles while creating all graphics and copy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Organically amassed over 55K+ Twitter followers, a 3253% increase, over 40K Discord subscribers, and over 1K Medium subscribers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Analyzed and produced monthly analytics reports to foster efficient insights and improvements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Led successful company rebrand from inception including ideation and execution spanning various internal teams and agencies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Implemented market research to enable best practices in the cryptocurrency/blockchain sector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Collaborated with aligned business peers to establish partnerships (AMAs, implementations, etc.)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Established and accelerated project management practices amongst team members using platforms such as Asana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Tampa Steel &amp; Supply</w:t>
        <w:tab/>
        <w:tab/>
        <w:tab/>
        <w:tab/>
        <w:tab/>
        <w:tab/>
        <w:tab/>
        <w:t xml:space="preserve">               Sept. 2020 - July 2021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Marketing Director </w:t>
        <w:tab/>
        <w:tab/>
        <w:tab/>
        <w:tab/>
        <w:tab/>
        <w:tab/>
        <w:t xml:space="preserve">                                                Tampa, FL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Developed and executed social editorial calendars across Twitter, Instagram, Facebook, LinkedIn profiles while creating all graphics and copy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spacing w:after="0" w:line="240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31.8% increase in Twitter followers and 81.9% increase in Linkedin followers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Delivered bimonthly newsletters in English and Spanish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Utilized scheduling tools such as HopperHQ to promote efficiency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Produced weekly analytics reports including social/website traffic/Google Analytics metrics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Fostered relationships with industry-relevant influencers and artists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Lead and problem-solved synchronization launch between ecommerce website and inventory management system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Vertigo Media Group </w:t>
        <w:tab/>
        <w:tab/>
        <w:tab/>
        <w:tab/>
        <w:tab/>
        <w:tab/>
        <w:tab/>
        <w:tab/>
        <w:t xml:space="preserve"> Oct. 2019 - April 2020</w:t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Social Media Coordinator/Account Executive </w:t>
        <w:tab/>
        <w:tab/>
        <w:tab/>
        <w:tab/>
        <w:tab/>
        <w:tab/>
        <w:t xml:space="preserve">   Bohemia, NY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Creation and execution of social media content calendars while managing each social account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Spearheaded Spanglish department - responsible for client communication to Latino markets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Assisted in strategy development, asset development, lead generation, and branding for designated accounts (non-profits, restaurants, political groups,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Conducted market research and analysis to enable best practices 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fishbat </w:t>
        <w:tab/>
        <w:t xml:space="preserve">   </w:t>
        <w:tab/>
        <w:tab/>
        <w:tab/>
        <w:tab/>
        <w:tab/>
        <w:tab/>
        <w:t xml:space="preserve">                                       June 2019 – Sept. 2019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Account Executive </w:t>
        <w:tab/>
        <w:tab/>
        <w:tab/>
        <w:tab/>
        <w:tab/>
        <w:tab/>
        <w:tab/>
        <w:t xml:space="preserve">                           Patchogue, NY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Managed communication on client accounts/projects, including metric report review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Accomplished content for designated accounts, including social media content calendars, newsletters, lead generation, and PR blogs for SEO link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Allstate Insurance Company (New York Regional Corporate Office)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Jul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2018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June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Sales Support Administrator </w:t>
        <w:tab/>
        <w:tab/>
        <w:tab/>
        <w:tab/>
        <w:tab/>
        <w:tab/>
        <w:tab/>
        <w:t xml:space="preserve">             Hauppauge, NY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staffing and education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presentations for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on-boarding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Established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weekly email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newsletters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 class offerings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that in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creased enrollment by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Student Productions - Univer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sity of Tampa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ab/>
        <w:tab/>
        <w:tab/>
        <w:tab/>
        <w:t xml:space="preserve">              Aug. 2015 – May 2017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Marketing Executive </w:t>
        <w:tab/>
        <w:tab/>
        <w:tab/>
        <w:tab/>
        <w:tab/>
        <w:tab/>
        <w:tab/>
        <w:tab/>
        <w:tab/>
        <w:t xml:space="preserve">        Tampa, FL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esigned marketing materials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curated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social media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channel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 (I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witter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Snapchat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University of Tampa </w:t>
        <w:tab/>
        <w:tab/>
        <w:tab/>
        <w:tab/>
        <w:tab/>
        <w:tab/>
        <w:tab/>
        <w:tab/>
        <w:tab/>
        <w:t xml:space="preserve">         May 2018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BA, Creative Advertising/Public Relations - Cum Laude                                                       Tampa, Florida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▪ Top Student: Creative Advertising Major; Dean’s List</w:t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bottom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SKILLS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▪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Skills: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Google Analytics; Google Ad Words; Microsoft Office;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Bilingual - English/Spanish;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Adobe Illustrator;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Canva; Constant Contact; Mailchimp; Postfity; HopperHQ; Hootsuite; WooCommerce; Zoom; Microsoft Teams; Asana; Wordpress; Netlify; Github; Google Suite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eF80w1RScDoZa8blPvICc/OMRA==">AMUW2mWVJh4WCB9O5jDJWN55ORedkAdg3x/hGq/be22+NoZvWtSfzzBNouvjpjrW7TbncfVg77j4pdLkodWBoEV5szxKgVDuxyTmd4TjVy80PkU2p8lcxcU=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